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E3" w:rsidRPr="004B3421" w:rsidRDefault="001970E3" w:rsidP="00F45D11">
      <w:pPr>
        <w:jc w:val="center"/>
        <w:rPr>
          <w:rFonts w:ascii="Nimrod" w:hAnsi="Nimrod"/>
          <w:b/>
          <w:bCs/>
          <w:sz w:val="22"/>
          <w:szCs w:val="22"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  <w:r w:rsidRPr="004B3421">
        <w:rPr>
          <w:rFonts w:ascii="Nimrod" w:hAnsi="Nimrod"/>
          <w:b/>
          <w:sz w:val="24"/>
          <w:u w:val="single"/>
        </w:rPr>
        <w:t>M E M O R I A L      D E S C R I T I V O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</w:p>
    <w:p w:rsidR="004B3421" w:rsidRPr="004B3421" w:rsidRDefault="00954709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  <w:r>
        <w:rPr>
          <w:rFonts w:ascii="Nimrod" w:hAnsi="Nimrod"/>
          <w:b/>
          <w:sz w:val="24"/>
          <w:u w:val="single"/>
        </w:rPr>
        <w:t>RUA SIMEÃO BERNARDINO LEAL – TRECHO 3</w:t>
      </w:r>
      <w:r w:rsidR="0053304A">
        <w:rPr>
          <w:rFonts w:ascii="Nimrod" w:hAnsi="Nimrod"/>
          <w:b/>
          <w:sz w:val="24"/>
          <w:u w:val="single"/>
        </w:rPr>
        <w:t xml:space="preserve"> – ETAPA 1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  <w:r w:rsidRPr="004B3421">
        <w:rPr>
          <w:rFonts w:ascii="Nimrod" w:hAnsi="Nimrod"/>
          <w:b/>
        </w:rPr>
        <w:t>1 - APRESENTAÇÃO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O presente memorial trata da </w:t>
      </w:r>
      <w:r w:rsidR="00954709">
        <w:rPr>
          <w:rFonts w:ascii="Nimrod" w:hAnsi="Nimrod"/>
        </w:rPr>
        <w:t xml:space="preserve">terraplenagem, </w:t>
      </w:r>
      <w:r w:rsidRPr="004B3421">
        <w:rPr>
          <w:rFonts w:ascii="Nimrod" w:hAnsi="Nimrod"/>
        </w:rPr>
        <w:t xml:space="preserve">pavimentação, drenagem e sinalização da </w:t>
      </w:r>
      <w:r w:rsidR="00954709">
        <w:rPr>
          <w:rFonts w:ascii="Nimrod" w:hAnsi="Nimrod"/>
        </w:rPr>
        <w:t>Rua Simeão Bernardino Leal (Trecho 3)</w:t>
      </w:r>
      <w:r w:rsidRPr="004B3421">
        <w:rPr>
          <w:rFonts w:ascii="Nimrod" w:hAnsi="Nimrod"/>
        </w:rPr>
        <w:t>, no</w:t>
      </w:r>
      <w:r w:rsidR="00954709">
        <w:rPr>
          <w:rFonts w:ascii="Nimrod" w:hAnsi="Nimrod"/>
        </w:rPr>
        <w:t xml:space="preserve"> bairro Ribeirão,</w:t>
      </w:r>
      <w:r w:rsidRPr="004B3421">
        <w:rPr>
          <w:rFonts w:ascii="Nimrod" w:hAnsi="Nimrod"/>
        </w:rPr>
        <w:t xml:space="preserve"> Município de </w:t>
      </w:r>
      <w:r w:rsidR="00954709">
        <w:rPr>
          <w:rFonts w:ascii="Nimrod" w:hAnsi="Nimrod"/>
        </w:rPr>
        <w:t>Paulo Lopes</w:t>
      </w:r>
      <w:r w:rsidRPr="004B3421">
        <w:rPr>
          <w:rFonts w:ascii="Nimrod" w:hAnsi="Nimrod"/>
        </w:rPr>
        <w:t>.</w:t>
      </w: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  <w:r w:rsidRPr="004B3421">
        <w:rPr>
          <w:rFonts w:ascii="Nimrod" w:hAnsi="Nimrod"/>
        </w:rPr>
        <w:t>O projeto é composto de informativos, metodologias, plantas, desenhos de detalhes notas de serviço, cálculos de volumes e orçamento.</w:t>
      </w: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  <w:r w:rsidRPr="004B3421">
        <w:rPr>
          <w:rFonts w:ascii="Nimrod" w:hAnsi="Nimrod"/>
          <w:b/>
        </w:rPr>
        <w:t>2 - PROJETO GEOMÉTRICO</w:t>
      </w: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</w:p>
    <w:p w:rsid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A extensão total a ser pavimentada é de </w:t>
      </w:r>
      <w:r w:rsidR="00954709">
        <w:rPr>
          <w:rFonts w:ascii="Nimrod" w:hAnsi="Nimrod"/>
        </w:rPr>
        <w:t>1.756,971 metros</w:t>
      </w:r>
      <w:r w:rsidR="00343A7C">
        <w:rPr>
          <w:rFonts w:ascii="Nimrod" w:hAnsi="Nimrod"/>
        </w:rPr>
        <w:t>.</w:t>
      </w:r>
      <w:r w:rsidRPr="004B3421">
        <w:rPr>
          <w:rFonts w:ascii="Nimrod" w:hAnsi="Nimrod"/>
        </w:rPr>
        <w:t xml:space="preserve"> </w:t>
      </w:r>
      <w:r w:rsidR="00343A7C">
        <w:rPr>
          <w:rFonts w:ascii="Nimrod" w:hAnsi="Nimrod"/>
        </w:rPr>
        <w:t>No trecho até a estaca 2</w:t>
      </w:r>
      <w:r w:rsidR="00954709">
        <w:rPr>
          <w:rFonts w:ascii="Nimrod" w:hAnsi="Nimrod"/>
        </w:rPr>
        <w:t>2</w:t>
      </w:r>
      <w:r w:rsidR="00343A7C">
        <w:rPr>
          <w:rFonts w:ascii="Nimrod" w:hAnsi="Nimrod"/>
        </w:rPr>
        <w:t xml:space="preserve"> foi</w:t>
      </w:r>
      <w:r w:rsidRPr="004B3421">
        <w:rPr>
          <w:rFonts w:ascii="Nimrod" w:hAnsi="Nimrod"/>
        </w:rPr>
        <w:t xml:space="preserve"> projetada com pista de </w:t>
      </w:r>
      <w:r w:rsidR="00954709">
        <w:rPr>
          <w:rFonts w:ascii="Nimrod" w:hAnsi="Nimrod"/>
        </w:rPr>
        <w:t>6</w:t>
      </w:r>
      <w:r w:rsidR="00343A7C">
        <w:rPr>
          <w:rFonts w:ascii="Nimrod" w:hAnsi="Nimrod"/>
        </w:rPr>
        <w:t>,00</w:t>
      </w:r>
      <w:r w:rsidRPr="004B3421">
        <w:rPr>
          <w:rFonts w:ascii="Nimrod" w:hAnsi="Nimrod"/>
        </w:rPr>
        <w:t xml:space="preserve"> metros de largura</w:t>
      </w:r>
      <w:r w:rsidR="0053304A">
        <w:rPr>
          <w:rFonts w:ascii="Nimrod" w:hAnsi="Nimrod"/>
        </w:rPr>
        <w:t>.</w:t>
      </w:r>
      <w:r w:rsidR="00343A7C">
        <w:rPr>
          <w:rFonts w:ascii="Nimrod" w:hAnsi="Nimrod"/>
        </w:rPr>
        <w:t xml:space="preserve"> </w:t>
      </w:r>
      <w:r w:rsidR="0053304A">
        <w:rPr>
          <w:rFonts w:ascii="Nimrod" w:hAnsi="Nimrod"/>
        </w:rPr>
        <w:t xml:space="preserve">Da estaca 22 em diante a pista de rolamento terá 6,60 metros. </w:t>
      </w:r>
      <w:r w:rsidR="0018561F">
        <w:rPr>
          <w:rFonts w:ascii="Nimrod" w:hAnsi="Nimrod"/>
        </w:rPr>
        <w:t>Devido a existência de casas muito próximas à rua, entre as estacas 5+11,50m e 12 os passeios terão 1,00m no lado direito e 0,50m no lado esquerdo. Da estaca 12 até a estaca 13+10,00m os passeios terão 1,00m em ambos os lados. Em todo o restante da rua os passeios serão com 1,50 metros nos dois lados</w:t>
      </w:r>
      <w:r w:rsidRPr="004B3421">
        <w:rPr>
          <w:rFonts w:ascii="Nimrod" w:hAnsi="Nimrod"/>
        </w:rPr>
        <w:t>.</w:t>
      </w:r>
    </w:p>
    <w:p w:rsidR="0018561F" w:rsidRPr="0018561F" w:rsidRDefault="0018561F" w:rsidP="004B3421">
      <w:pPr>
        <w:tabs>
          <w:tab w:val="left" w:pos="-1134"/>
        </w:tabs>
        <w:ind w:firstLine="850"/>
        <w:jc w:val="both"/>
        <w:rPr>
          <w:rFonts w:ascii="Nimrod" w:hAnsi="Nimrod"/>
          <w:b/>
        </w:rPr>
      </w:pPr>
      <w:r>
        <w:rPr>
          <w:rFonts w:ascii="Nimrod" w:hAnsi="Nimrod"/>
          <w:b/>
        </w:rPr>
        <w:t xml:space="preserve">Nesta primeira etapa da obra serão executados os segmentos da estaca 0PP a 5+11,50m e da estaca 13+10,00m a PF, totalizando uma extensão de </w:t>
      </w:r>
      <w:r w:rsidR="00696159">
        <w:rPr>
          <w:rFonts w:ascii="Nimrod" w:hAnsi="Nimrod"/>
          <w:b/>
        </w:rPr>
        <w:t>1.598,471</w:t>
      </w:r>
      <w:r>
        <w:rPr>
          <w:rFonts w:ascii="Nimrod" w:hAnsi="Nimrod"/>
          <w:b/>
        </w:rPr>
        <w:t xml:space="preserve"> metros.</w:t>
      </w: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O projeto do traçado procurou evitar ao máximo a interferência com as propriedades existentes ao longo do trecho, assim como no projeto do greide procurou-se aproveitar o leito existente, que </w:t>
      </w:r>
      <w:r w:rsidR="00E0119C">
        <w:rPr>
          <w:rFonts w:ascii="Nimrod" w:hAnsi="Nimrod"/>
        </w:rPr>
        <w:t xml:space="preserve">se </w:t>
      </w:r>
      <w:r w:rsidRPr="004B3421">
        <w:rPr>
          <w:rFonts w:ascii="Nimrod" w:hAnsi="Nimrod"/>
        </w:rPr>
        <w:t>encontra firmemente compactado pela ação do tráfego ao longo dos anos, evitando-se cortes e aterros desnecessários.</w:t>
      </w: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  <w:r w:rsidRPr="004B3421">
        <w:rPr>
          <w:rFonts w:ascii="Nimrod" w:hAnsi="Nimrod"/>
        </w:rPr>
        <w:t>O projeto geométrico é constituído por plantas, perfis e seções transversais, contendo os seguintes elementos: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Em planta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Eixo do projeto estaqueado.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Elementos da curvas.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RNs.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Cadastro de propriedades, cercas, muros, postes, drenagem existentes, etc.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Alinhamento de meio fios.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Intersecções e acessos à ruas transversais e servidões em perfil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Perfil do terreno no eixo locado.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Greide de terraplenagem projetado.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Concordâncias verticais.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Elementos das curvas verticais.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Seções transversais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</w:rPr>
        <w:t>- Perfil transversal da terraplenagem acabada.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  <w:r w:rsidRPr="004B3421">
        <w:rPr>
          <w:rFonts w:ascii="Nimrod" w:hAnsi="Nimrod"/>
          <w:b/>
        </w:rPr>
        <w:t>3 - PROJETO DE TERRAPLENAGEM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Com base nos elementos fornecidos pelos estudos topográficos e projeto geométrico, foi desenvolvido o projeto de terraplenagem.</w:t>
      </w:r>
    </w:p>
    <w:p w:rsidR="004B3421" w:rsidRP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 terraplenagem projetada será constituída alargamentos da plataforma existente, para permitir a implantação da pista e dos passeios com as larguras estabelecidas, e a regularização do greide para a correção das ondulações existentes ao longo da rodovia.</w:t>
      </w:r>
    </w:p>
    <w:p w:rsidR="00CD5120" w:rsidRDefault="00CD5120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>
        <w:rPr>
          <w:rFonts w:ascii="Nimrod" w:hAnsi="Nimrod"/>
        </w:rPr>
        <w:lastRenderedPageBreak/>
        <w:t xml:space="preserve">No lado direito entre as estacas 0+15m a 2+10m e 4+10m a 5+10m, ocorre a presença de rocha, que deverá ser desmontada a fogo para permitir o alargamento da pista. </w:t>
      </w:r>
      <w:r w:rsidR="008E761F">
        <w:rPr>
          <w:rFonts w:ascii="Nimrod" w:hAnsi="Nimrod"/>
        </w:rPr>
        <w:t>Alguns matacões identificados na área dos passeios também poderão necessitar de desmonte a fogo, caso não consigam ser removidos com equipamento de terraplenagem.</w:t>
      </w:r>
    </w:p>
    <w:p w:rsid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Os </w:t>
      </w:r>
      <w:r w:rsidR="00CD5120">
        <w:rPr>
          <w:rFonts w:ascii="Nimrod" w:hAnsi="Nimrod"/>
        </w:rPr>
        <w:t xml:space="preserve">demais </w:t>
      </w:r>
      <w:r w:rsidRPr="004B3421">
        <w:rPr>
          <w:rFonts w:ascii="Nimrod" w:hAnsi="Nimrod"/>
        </w:rPr>
        <w:t>materiais a serem movimentados foram classificados como de 1ª categoria. O material excedente da terraplenagem poderá ser depositado em algum terreno próximo que necessite de aterramento.</w:t>
      </w:r>
    </w:p>
    <w:p w:rsidR="00CD5120" w:rsidRDefault="00CD5120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>
        <w:rPr>
          <w:rFonts w:ascii="Nimrod" w:hAnsi="Nimrod"/>
        </w:rPr>
        <w:t>Serão construídos muros de arrimo entre as seguintes estacas:</w:t>
      </w:r>
      <w:r w:rsidRPr="00CD5120">
        <w:rPr>
          <w:rFonts w:ascii="Nimrod" w:hAnsi="Nimrod"/>
        </w:rPr>
        <w:t xml:space="preserve"> </w:t>
      </w:r>
      <w:r w:rsidR="00FB1BB9">
        <w:rPr>
          <w:rFonts w:ascii="Nimrod" w:hAnsi="Nimrod"/>
        </w:rPr>
        <w:t>6 a 7+5m (esq.), 8+</w:t>
      </w:r>
      <w:r w:rsidR="00A464BF">
        <w:rPr>
          <w:rFonts w:ascii="Nimrod" w:hAnsi="Nimrod"/>
        </w:rPr>
        <w:t>15m</w:t>
      </w:r>
      <w:r w:rsidR="00FB1BB9">
        <w:rPr>
          <w:rFonts w:ascii="Nimrod" w:hAnsi="Nimrod"/>
        </w:rPr>
        <w:t xml:space="preserve"> a 10 (esq.), 8+</w:t>
      </w:r>
      <w:r w:rsidR="00A464BF">
        <w:rPr>
          <w:rFonts w:ascii="Nimrod" w:hAnsi="Nimrod"/>
        </w:rPr>
        <w:t>14m</w:t>
      </w:r>
      <w:r w:rsidR="00FB1BB9">
        <w:rPr>
          <w:rFonts w:ascii="Nimrod" w:hAnsi="Nimrod"/>
        </w:rPr>
        <w:t xml:space="preserve"> a 1</w:t>
      </w:r>
      <w:r w:rsidR="00A464BF">
        <w:rPr>
          <w:rFonts w:ascii="Nimrod" w:hAnsi="Nimrod"/>
        </w:rPr>
        <w:t>0</w:t>
      </w:r>
      <w:r w:rsidR="00FB1BB9">
        <w:rPr>
          <w:rFonts w:ascii="Nimrod" w:hAnsi="Nimrod"/>
        </w:rPr>
        <w:t>+</w:t>
      </w:r>
      <w:r w:rsidR="00A464BF">
        <w:rPr>
          <w:rFonts w:ascii="Nimrod" w:hAnsi="Nimrod"/>
        </w:rPr>
        <w:t>8</w:t>
      </w:r>
      <w:r w:rsidR="00FB1BB9">
        <w:rPr>
          <w:rFonts w:ascii="Nimrod" w:hAnsi="Nimrod"/>
        </w:rPr>
        <w:t xml:space="preserve">m (dir.), </w:t>
      </w:r>
      <w:r w:rsidR="00A464BF">
        <w:rPr>
          <w:rFonts w:ascii="Nimrod" w:hAnsi="Nimrod"/>
        </w:rPr>
        <w:t xml:space="preserve">10+12m a 11+18m (dir.), </w:t>
      </w:r>
      <w:r w:rsidR="00FB1BB9">
        <w:rPr>
          <w:rFonts w:ascii="Nimrod" w:hAnsi="Nimrod"/>
        </w:rPr>
        <w:t xml:space="preserve">11+5m a 12 (esq.), </w:t>
      </w:r>
      <w:r w:rsidR="00A464BF">
        <w:rPr>
          <w:rFonts w:ascii="Nimrod" w:hAnsi="Nimrod"/>
        </w:rPr>
        <w:t xml:space="preserve">12+11m a 12+15m (dir.), </w:t>
      </w:r>
      <w:r w:rsidR="00FB1BB9">
        <w:rPr>
          <w:rFonts w:ascii="Nimrod" w:hAnsi="Nimrod"/>
        </w:rPr>
        <w:t>1</w:t>
      </w:r>
      <w:r w:rsidR="00A464BF">
        <w:rPr>
          <w:rFonts w:ascii="Nimrod" w:hAnsi="Nimrod"/>
        </w:rPr>
        <w:t>3+10m</w:t>
      </w:r>
      <w:r w:rsidR="00FB1BB9">
        <w:rPr>
          <w:rFonts w:ascii="Nimrod" w:hAnsi="Nimrod"/>
        </w:rPr>
        <w:t xml:space="preserve"> a 14+15m (esq.), 17+10 a 18+5m (esq.), </w:t>
      </w:r>
      <w:r w:rsidR="007C3FA0">
        <w:rPr>
          <w:rFonts w:ascii="Nimrod" w:hAnsi="Nimrod"/>
        </w:rPr>
        <w:t xml:space="preserve">18 a 20+15m (dir.), 25+10m a 26+17m (esq.), </w:t>
      </w:r>
      <w:r w:rsidR="00FB1BB9">
        <w:rPr>
          <w:rFonts w:ascii="Nimrod" w:hAnsi="Nimrod"/>
        </w:rPr>
        <w:t>32+</w:t>
      </w:r>
      <w:r w:rsidR="007C3FA0">
        <w:rPr>
          <w:rFonts w:ascii="Nimrod" w:hAnsi="Nimrod"/>
        </w:rPr>
        <w:t>17m</w:t>
      </w:r>
      <w:r w:rsidR="00FB1BB9">
        <w:rPr>
          <w:rFonts w:ascii="Nimrod" w:hAnsi="Nimrod"/>
        </w:rPr>
        <w:t xml:space="preserve"> a 3</w:t>
      </w:r>
      <w:r w:rsidR="007C3FA0">
        <w:rPr>
          <w:rFonts w:ascii="Nimrod" w:hAnsi="Nimrod"/>
        </w:rPr>
        <w:t>3+19 (dir.),</w:t>
      </w:r>
      <w:r w:rsidR="00FB1BB9">
        <w:rPr>
          <w:rFonts w:ascii="Nimrod" w:hAnsi="Nimrod"/>
        </w:rPr>
        <w:t xml:space="preserve"> 55+12 a 56+8m (dir.)</w:t>
      </w:r>
      <w:r w:rsidR="007C3FA0">
        <w:rPr>
          <w:rFonts w:ascii="Nimrod" w:hAnsi="Nimrod"/>
        </w:rPr>
        <w:t xml:space="preserve">, 84+19m a 85+6m (esq.), 85+11m a 86 (esq.), 86+3m a 86+17m (esq.) e </w:t>
      </w:r>
      <w:r w:rsidR="006B6337">
        <w:rPr>
          <w:rFonts w:ascii="Nimrod" w:hAnsi="Nimrod"/>
        </w:rPr>
        <w:t>86+9m a PF (dir.)</w:t>
      </w:r>
      <w:r w:rsidR="00FB1BB9">
        <w:rPr>
          <w:rFonts w:ascii="Nimrod" w:hAnsi="Nimrod"/>
        </w:rPr>
        <w:t xml:space="preserve">. Os </w:t>
      </w:r>
      <w:r w:rsidRPr="00CD5120">
        <w:rPr>
          <w:rFonts w:ascii="Nimrod" w:hAnsi="Nimrod"/>
        </w:rPr>
        <w:t>muros</w:t>
      </w:r>
      <w:r w:rsidR="00FB1BB9">
        <w:rPr>
          <w:rFonts w:ascii="Nimrod" w:hAnsi="Nimrod"/>
        </w:rPr>
        <w:t xml:space="preserve"> serão</w:t>
      </w:r>
      <w:r w:rsidRPr="00CD5120">
        <w:rPr>
          <w:rFonts w:ascii="Nimrod" w:hAnsi="Nimrod"/>
        </w:rPr>
        <w:t xml:space="preserve"> em concreto ciclópico com altura </w:t>
      </w:r>
      <w:r w:rsidR="00FB1BB9">
        <w:rPr>
          <w:rFonts w:ascii="Nimrod" w:hAnsi="Nimrod"/>
        </w:rPr>
        <w:t>entre 0,50m</w:t>
      </w:r>
      <w:r w:rsidRPr="00CD5120">
        <w:rPr>
          <w:rFonts w:ascii="Nimrod" w:hAnsi="Nimrod"/>
        </w:rPr>
        <w:t xml:space="preserve"> </w:t>
      </w:r>
      <w:r w:rsidR="00FB1BB9">
        <w:rPr>
          <w:rFonts w:ascii="Nimrod" w:hAnsi="Nimrod"/>
        </w:rPr>
        <w:t xml:space="preserve">e </w:t>
      </w:r>
      <w:r w:rsidR="00076786">
        <w:rPr>
          <w:rFonts w:ascii="Nimrod" w:hAnsi="Nimrod"/>
        </w:rPr>
        <w:t>2,50m</w:t>
      </w:r>
      <w:r w:rsidR="00FB1BB9">
        <w:rPr>
          <w:rFonts w:ascii="Nimrod" w:hAnsi="Nimrod"/>
        </w:rPr>
        <w:t>.</w:t>
      </w:r>
      <w:r w:rsidRPr="00CD5120">
        <w:rPr>
          <w:rFonts w:ascii="Nimrod" w:hAnsi="Nimrod"/>
        </w:rPr>
        <w:t xml:space="preserve"> </w:t>
      </w:r>
      <w:r w:rsidR="00FB1BB9">
        <w:rPr>
          <w:rFonts w:ascii="Nimrod" w:hAnsi="Nimrod"/>
        </w:rPr>
        <w:t xml:space="preserve">Foram dispostos </w:t>
      </w:r>
      <w:r w:rsidRPr="00CD5120">
        <w:rPr>
          <w:rFonts w:ascii="Nimrod" w:hAnsi="Nimrod"/>
        </w:rPr>
        <w:t xml:space="preserve">a fim de evitar que </w:t>
      </w:r>
      <w:r w:rsidR="00FB1BB9">
        <w:rPr>
          <w:rFonts w:ascii="Nimrod" w:hAnsi="Nimrod"/>
        </w:rPr>
        <w:t>os taludes de corte ou</w:t>
      </w:r>
      <w:r w:rsidRPr="00CD5120">
        <w:rPr>
          <w:rFonts w:ascii="Nimrod" w:hAnsi="Nimrod"/>
        </w:rPr>
        <w:t xml:space="preserve"> aterro </w:t>
      </w:r>
      <w:r w:rsidR="008E761F">
        <w:rPr>
          <w:rFonts w:ascii="Nimrod" w:hAnsi="Nimrod"/>
        </w:rPr>
        <w:t>venham a atingir</w:t>
      </w:r>
      <w:r w:rsidRPr="00CD5120">
        <w:rPr>
          <w:rFonts w:ascii="Nimrod" w:hAnsi="Nimrod"/>
        </w:rPr>
        <w:t xml:space="preserve"> propriedades vizinhas.</w:t>
      </w:r>
    </w:p>
    <w:p w:rsidR="008C5209" w:rsidRPr="008C5209" w:rsidRDefault="008C5209" w:rsidP="004B3421">
      <w:pPr>
        <w:tabs>
          <w:tab w:val="left" w:pos="-1134"/>
        </w:tabs>
        <w:ind w:firstLine="567"/>
        <w:jc w:val="both"/>
        <w:rPr>
          <w:rFonts w:ascii="Nimrod" w:hAnsi="Nimrod"/>
          <w:b/>
        </w:rPr>
      </w:pPr>
      <w:r>
        <w:rPr>
          <w:rFonts w:ascii="Nimrod" w:hAnsi="Nimrod"/>
          <w:b/>
        </w:rPr>
        <w:t>O muro projetado entre as estacas 86+9m e PF, no lado direito, será executado futuramente uma vez que sua construção depende da demolição de uma edificação.</w:t>
      </w:r>
    </w:p>
    <w:p w:rsidR="008C5209" w:rsidRDefault="008C5209" w:rsidP="004B3421">
      <w:pPr>
        <w:tabs>
          <w:tab w:val="left" w:pos="-1134"/>
        </w:tabs>
        <w:ind w:firstLine="567"/>
        <w:jc w:val="both"/>
        <w:rPr>
          <w:rFonts w:ascii="Nimrod" w:hAnsi="Nimrod"/>
          <w:b/>
        </w:rPr>
      </w:pPr>
    </w:p>
    <w:p w:rsidR="0011418A" w:rsidRPr="004B3421" w:rsidRDefault="0011418A" w:rsidP="004B3421">
      <w:pPr>
        <w:tabs>
          <w:tab w:val="left" w:pos="-1134"/>
        </w:tabs>
        <w:ind w:firstLine="567"/>
        <w:jc w:val="both"/>
        <w:rPr>
          <w:rFonts w:ascii="Nimrod" w:hAnsi="Nimrod"/>
          <w:b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  <w:r w:rsidRPr="004B3421">
        <w:rPr>
          <w:rFonts w:ascii="Nimrod" w:hAnsi="Nimrod"/>
          <w:b/>
        </w:rPr>
        <w:t>4 - PROJETO DE DRENAGEM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</w:p>
    <w:p w:rsid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Visando garantir um perfeito e rápido escoamento das águas incidentes sobre a plataforma da via e terrenos adjacentes, sem causar perturbações ao fluxo de tráfego, foi projetado um sistema de drenagem composto de caixas coletoras, galerias e obras de arte correntes. A água coletada será lançada em estruturas de drenagem já existentes, tais como galerias ou valas próximas. </w:t>
      </w:r>
    </w:p>
    <w:p w:rsidR="009171B7" w:rsidRPr="004B3421" w:rsidRDefault="009171B7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  <w:r>
        <w:rPr>
          <w:rFonts w:ascii="Nimrod" w:hAnsi="Nimrod"/>
        </w:rPr>
        <w:t>O único bueiro de grande porte existente no trecho, na estaca 82+8,0m, foi mantido, uma vez que as informações obtidas dos moradores próximos e da própria Prefeitura Municipal dão conta de que ele atende às necessidades do local.</w:t>
      </w: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  <w:r w:rsidRPr="004B3421">
        <w:rPr>
          <w:rFonts w:ascii="Nimrod" w:hAnsi="Nimrod"/>
        </w:rPr>
        <w:t>O cálculo das vazões de projeto</w:t>
      </w:r>
      <w:r w:rsidR="00094D23">
        <w:rPr>
          <w:rFonts w:ascii="Nimrod" w:hAnsi="Nimrod"/>
        </w:rPr>
        <w:t xml:space="preserve"> das galerias</w:t>
      </w:r>
      <w:r w:rsidRPr="004B3421">
        <w:rPr>
          <w:rFonts w:ascii="Nimrod" w:hAnsi="Nimrod"/>
        </w:rPr>
        <w:t xml:space="preserve"> foi feito com base no método racional, uma vez que as bacias envolvidas são de pequenas dimensões. As intensidades da precipitação foram determinadas a partir dos dados pluviométricos colhidos no posto de Florianópolis. No dimensionamento das galerias, dadas as dimensões das bacias de contribuição considerou-se que o tempo de concentração é igual ou inferior a </w:t>
      </w:r>
      <w:r w:rsidR="00114931">
        <w:rPr>
          <w:rFonts w:ascii="Nimrod" w:hAnsi="Nimrod"/>
        </w:rPr>
        <w:t>15</w:t>
      </w:r>
      <w:r w:rsidRPr="004B3421">
        <w:rPr>
          <w:rFonts w:ascii="Nimrod" w:hAnsi="Nimrod"/>
        </w:rPr>
        <w:t xml:space="preserve"> minutos, o que nos proporcionará uma intensidade de </w:t>
      </w:r>
      <w:r w:rsidR="00114931">
        <w:rPr>
          <w:rFonts w:ascii="Nimrod" w:hAnsi="Nimrod"/>
        </w:rPr>
        <w:t>130</w:t>
      </w:r>
      <w:r w:rsidRPr="004B3421">
        <w:rPr>
          <w:rFonts w:ascii="Nimrod" w:hAnsi="Nimrod"/>
        </w:rPr>
        <w:t xml:space="preserve"> mm/</w:t>
      </w:r>
      <w:r w:rsidR="00114931">
        <w:rPr>
          <w:rFonts w:ascii="Nimrod" w:hAnsi="Nimrod"/>
        </w:rPr>
        <w:t>h</w:t>
      </w:r>
      <w:r w:rsidRPr="004B3421">
        <w:rPr>
          <w:rFonts w:ascii="Nimrod" w:hAnsi="Nimrod"/>
        </w:rPr>
        <w:t xml:space="preserve">. para um tempo de recorrência de </w:t>
      </w:r>
      <w:r w:rsidR="00114931">
        <w:rPr>
          <w:rFonts w:ascii="Nimrod" w:hAnsi="Nimrod"/>
        </w:rPr>
        <w:t>10</w:t>
      </w:r>
      <w:r w:rsidRPr="004B3421">
        <w:rPr>
          <w:rFonts w:ascii="Nimrod" w:hAnsi="Nimrod"/>
        </w:rPr>
        <w:t xml:space="preserve"> anos. Adotou-se um coeficiente de deflúvio superficial de 0,</w:t>
      </w:r>
      <w:r w:rsidR="00114931">
        <w:rPr>
          <w:rFonts w:ascii="Nimrod" w:hAnsi="Nimrod"/>
        </w:rPr>
        <w:t>7</w:t>
      </w:r>
      <w:r w:rsidRPr="004B3421">
        <w:rPr>
          <w:rFonts w:ascii="Nimrod" w:hAnsi="Nimrod"/>
        </w:rPr>
        <w:t xml:space="preserve">, o correspondente a zonas onduladas parcialmente ocupadas </w:t>
      </w:r>
      <w:r w:rsidR="00094D23">
        <w:rPr>
          <w:rFonts w:ascii="Nimrod" w:hAnsi="Nimrod"/>
        </w:rPr>
        <w:t xml:space="preserve">e </w:t>
      </w:r>
      <w:r w:rsidRPr="004B3421">
        <w:rPr>
          <w:rFonts w:ascii="Nimrod" w:hAnsi="Nimrod"/>
        </w:rPr>
        <w:t xml:space="preserve">com solo de </w:t>
      </w:r>
      <w:r w:rsidR="00114931">
        <w:rPr>
          <w:rFonts w:ascii="Nimrod" w:hAnsi="Nimrod"/>
        </w:rPr>
        <w:t>baixa</w:t>
      </w:r>
      <w:r w:rsidRPr="004B3421">
        <w:rPr>
          <w:rFonts w:ascii="Nimrod" w:hAnsi="Nimrod"/>
        </w:rPr>
        <w:t xml:space="preserve"> permeabilidade. O dimensionamento hidráulico das galerias foi feito com base na fórmula de Manning, aliada a fórmula da continuidade. </w:t>
      </w:r>
    </w:p>
    <w:p w:rsidR="004B3421" w:rsidRPr="004B3421" w:rsidRDefault="004B3421" w:rsidP="004B3421">
      <w:pPr>
        <w:tabs>
          <w:tab w:val="left" w:pos="-1134"/>
        </w:tabs>
        <w:ind w:firstLine="850"/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  <w:b/>
        </w:rPr>
        <w:t>4.1</w:t>
      </w:r>
      <w:r w:rsidRPr="004B3421">
        <w:rPr>
          <w:rFonts w:ascii="Nimrod" w:hAnsi="Nimrod"/>
        </w:rPr>
        <w:t xml:space="preserve"> </w:t>
      </w:r>
      <w:r w:rsidRPr="004B3421">
        <w:rPr>
          <w:rFonts w:ascii="Nimrod" w:hAnsi="Nimrod"/>
          <w:b/>
        </w:rPr>
        <w:t>- Confecção das Bocas de Lobo</w:t>
      </w:r>
    </w:p>
    <w:p w:rsidR="004B3421" w:rsidRP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Serão executadas com tijolos maciços em paredes duplas, rejuntados com argamassa 1:3:3. Internamente, receberão chapisco no traço 1:4 e rebôco com argamassa de cimento e areia 1:3. A laje do fundo será em concreto simples fck 11MPa. Os elementos estruturais, como tampa, meio fio e viga de respaldo, serão em concreto fck 15MPa com aço CA-50 ou CA-60.</w:t>
      </w:r>
    </w:p>
    <w:p w:rsidR="004B3421" w:rsidRP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 locação e cota de implantação das bocas de lobo será dada por equipe de acompanhamento topográfico.</w:t>
      </w:r>
    </w:p>
    <w:p w:rsidR="004B3421" w:rsidRP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  <w:r w:rsidRPr="004B3421">
        <w:rPr>
          <w:rFonts w:ascii="Nimrod" w:hAnsi="Nimrod"/>
          <w:b/>
        </w:rPr>
        <w:t>4.2 - Execução das galerias tubulares</w:t>
      </w:r>
    </w:p>
    <w:p w:rsidR="004B3421" w:rsidRP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As valas deverão ser escavadas de montante para jusante e os materiais escavados e impróprios para reaterro serão depositados em locais indicados pela fiscalização. As paredes das valas com profundidade maior que 1,25 metros deverão receber escoramento descontínuo.</w:t>
      </w:r>
    </w:p>
    <w:p w:rsidR="004B3421" w:rsidRDefault="004B3421" w:rsidP="004B3421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Serão usados tubos de concreto Classe PS-1 para diâmetros até 0,50m, Classe PA-1 para diâmetros de 0,60 e 0,80m, e Classe PA-2 para diâmetros maiores. Serão assentados sobre o fundo da vala regularizado. O reaterro será feito preferencialmente com o próprio material escavado, em camadas de 20cm, compactado com placa vibratória. O assentamento das tubulações deverá ter acompanhamento permanente de sua locação e nivelamento.</w:t>
      </w:r>
    </w:p>
    <w:p w:rsidR="00067D76" w:rsidRPr="00053037" w:rsidRDefault="00067D76" w:rsidP="00067D76">
      <w:pPr>
        <w:jc w:val="both"/>
        <w:rPr>
          <w:rFonts w:ascii="Nimrod" w:hAnsi="Nimrod"/>
        </w:rPr>
      </w:pPr>
      <w:r w:rsidRPr="00053037">
        <w:rPr>
          <w:rFonts w:ascii="Nimrod" w:hAnsi="Nimrod"/>
          <w:b/>
          <w:bCs/>
        </w:rPr>
        <w:lastRenderedPageBreak/>
        <w:t>4.3 - Confecção das Bocas de Bueiros</w:t>
      </w:r>
    </w:p>
    <w:p w:rsidR="00067D76" w:rsidRPr="004B3421" w:rsidRDefault="00067D76" w:rsidP="00067D76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053037">
        <w:rPr>
          <w:rFonts w:ascii="Nimrod" w:hAnsi="Nimrod"/>
        </w:rPr>
        <w:t>Serão executadas nos locais de saída das galerias, inclusive as já existentes. Serão confeccionadas em concreto simples sobre o solo compactado e regularizado com uma camada de brita.</w:t>
      </w:r>
    </w:p>
    <w:p w:rsidR="004B3421" w:rsidRPr="004B3421" w:rsidRDefault="004B3421" w:rsidP="004B3421">
      <w:pPr>
        <w:tabs>
          <w:tab w:val="left" w:pos="-1134"/>
        </w:tabs>
        <w:jc w:val="both"/>
        <w:rPr>
          <w:rFonts w:ascii="Nimrod" w:hAnsi="Nimrod"/>
        </w:rPr>
      </w:pPr>
    </w:p>
    <w:p w:rsidR="0011418A" w:rsidRDefault="0011418A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  <w:r w:rsidRPr="004B3421">
        <w:rPr>
          <w:rFonts w:ascii="Nimrod" w:hAnsi="Nimrod"/>
          <w:b/>
        </w:rPr>
        <w:t>5 - PROJETO DE PAVIMENTAÇÃO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O pavimento escolhido será composto de uma camada de revestimento de CAUQ faixa “C” do DNER sobre base de brita graduada e sub-base </w:t>
      </w:r>
      <w:r w:rsidR="008F2B82">
        <w:rPr>
          <w:rFonts w:ascii="Nimrod" w:hAnsi="Nimrod"/>
        </w:rPr>
        <w:t>brita corrida</w:t>
      </w:r>
      <w:r w:rsidRPr="004B3421">
        <w:rPr>
          <w:rFonts w:ascii="Nimrod" w:hAnsi="Nimrod"/>
        </w:rPr>
        <w:t>.</w:t>
      </w: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O dimensionamento das camadas do pavimento </w:t>
      </w:r>
      <w:r w:rsidR="002A19F4">
        <w:rPr>
          <w:rFonts w:ascii="Nimrod" w:hAnsi="Nimrod"/>
        </w:rPr>
        <w:t xml:space="preserve">está descrito em anexo. </w:t>
      </w:r>
      <w:r w:rsidRPr="004B3421">
        <w:rPr>
          <w:rFonts w:ascii="Nimrod" w:hAnsi="Nimrod"/>
        </w:rPr>
        <w:t xml:space="preserve">Aplicando-se o procedimento descrito obteve-se para o revestimento de CAUQ uma espessura comprimida de </w:t>
      </w:r>
      <w:r w:rsidR="005C0161">
        <w:rPr>
          <w:rFonts w:ascii="Nimrod" w:hAnsi="Nimrod"/>
        </w:rPr>
        <w:t>4</w:t>
      </w:r>
      <w:r w:rsidRPr="004B3421">
        <w:rPr>
          <w:rFonts w:ascii="Nimrod" w:hAnsi="Nimrod"/>
        </w:rPr>
        <w:t xml:space="preserve"> cm, para a base de brita graduada uma espessura de </w:t>
      </w:r>
      <w:r w:rsidR="002A19F4">
        <w:rPr>
          <w:rFonts w:ascii="Nimrod" w:hAnsi="Nimrod"/>
        </w:rPr>
        <w:t>16</w:t>
      </w:r>
      <w:r w:rsidRPr="004B3421">
        <w:rPr>
          <w:rFonts w:ascii="Nimrod" w:hAnsi="Nimrod"/>
        </w:rPr>
        <w:t xml:space="preserve"> cm</w:t>
      </w:r>
      <w:r w:rsidR="002A19F4">
        <w:rPr>
          <w:rFonts w:ascii="Nimrod" w:hAnsi="Nimrod"/>
        </w:rPr>
        <w:t xml:space="preserve"> e para a sub-base de brita corrida a espessura de 19 cm</w:t>
      </w:r>
      <w:r w:rsidRPr="004B3421">
        <w:rPr>
          <w:rFonts w:ascii="Nimrod" w:hAnsi="Nimrod"/>
        </w:rPr>
        <w:t>.</w:t>
      </w: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Os agregados a serem utilizados na pr</w:t>
      </w:r>
      <w:r w:rsidR="002A19F4">
        <w:rPr>
          <w:rFonts w:ascii="Nimrod" w:hAnsi="Nimrod"/>
        </w:rPr>
        <w:t>eparação do CAUQ e a pedra britada</w:t>
      </w:r>
      <w:r w:rsidRPr="004B3421">
        <w:rPr>
          <w:rFonts w:ascii="Nimrod" w:hAnsi="Nimrod"/>
        </w:rPr>
        <w:t xml:space="preserve"> para a base</w:t>
      </w:r>
      <w:r w:rsidR="002A19F4">
        <w:rPr>
          <w:rFonts w:ascii="Nimrod" w:hAnsi="Nimrod"/>
        </w:rPr>
        <w:t xml:space="preserve"> e sub-base</w:t>
      </w:r>
      <w:r w:rsidRPr="004B3421">
        <w:rPr>
          <w:rFonts w:ascii="Nimrod" w:hAnsi="Nimrod"/>
        </w:rPr>
        <w:t xml:space="preserve"> deverão provir de uma das pedreiras localizadas na região da grande Florianópolis, não se justificando prospe</w:t>
      </w:r>
      <w:r w:rsidR="005C1282">
        <w:rPr>
          <w:rFonts w:ascii="Nimrod" w:hAnsi="Nimrod"/>
        </w:rPr>
        <w:t>c</w:t>
      </w:r>
      <w:r w:rsidRPr="004B3421">
        <w:rPr>
          <w:rFonts w:ascii="Nimrod" w:hAnsi="Nimrod"/>
        </w:rPr>
        <w:t xml:space="preserve">ção particular para os serviços do presente projeto, face ao pequeno volume que deverá ser utilizado. </w:t>
      </w: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Para emprego na imprimirão recomenda-se a utilização de asfalto diluído tipo CM-30</w:t>
      </w:r>
      <w:r w:rsidR="005C1282">
        <w:rPr>
          <w:rFonts w:ascii="Nimrod" w:hAnsi="Nimrod"/>
        </w:rPr>
        <w:t>.</w:t>
      </w:r>
      <w:r w:rsidRPr="004B3421">
        <w:rPr>
          <w:rFonts w:ascii="Nimrod" w:hAnsi="Nimrod"/>
        </w:rPr>
        <w:t xml:space="preserve"> </w:t>
      </w:r>
      <w:r w:rsidR="005C1282">
        <w:rPr>
          <w:rFonts w:ascii="Nimrod" w:hAnsi="Nimrod"/>
        </w:rPr>
        <w:t>P</w:t>
      </w:r>
      <w:r w:rsidRPr="004B3421">
        <w:rPr>
          <w:rFonts w:ascii="Nimrod" w:hAnsi="Nimrod"/>
        </w:rPr>
        <w:t xml:space="preserve">ara uso no CAUQ recomenda-se CAP-7, na falta deste podendo também ser utilizado o CAP-20. A emulsão asfáltica tipo RR-2C </w:t>
      </w:r>
      <w:r w:rsidR="005C1282">
        <w:rPr>
          <w:rFonts w:ascii="Nimrod" w:hAnsi="Nimrod"/>
        </w:rPr>
        <w:t>será usada</w:t>
      </w:r>
      <w:r w:rsidRPr="004B3421">
        <w:rPr>
          <w:rFonts w:ascii="Nimrod" w:hAnsi="Nimrod"/>
        </w:rPr>
        <w:t xml:space="preserve"> na pintura de</w:t>
      </w:r>
      <w:r w:rsidR="005C1282">
        <w:rPr>
          <w:rFonts w:ascii="Nimrod" w:hAnsi="Nimrod"/>
        </w:rPr>
        <w:t xml:space="preserve"> ligação</w:t>
      </w:r>
      <w:r w:rsidRPr="004B3421">
        <w:rPr>
          <w:rFonts w:ascii="Nimrod" w:hAnsi="Nimrod"/>
        </w:rPr>
        <w:t>.</w:t>
      </w:r>
    </w:p>
    <w:p w:rsidR="004B3421" w:rsidRPr="004B3421" w:rsidRDefault="004B3421" w:rsidP="004B3421">
      <w:pPr>
        <w:tabs>
          <w:tab w:val="left" w:pos="-1134"/>
          <w:tab w:val="left" w:pos="0"/>
        </w:tabs>
        <w:ind w:firstLine="567"/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9923"/>
        </w:tabs>
        <w:rPr>
          <w:rFonts w:ascii="Nimrod" w:hAnsi="Nimrod"/>
        </w:rPr>
      </w:pPr>
      <w:r w:rsidRPr="004B3421">
        <w:rPr>
          <w:rFonts w:ascii="Nimrod" w:hAnsi="Nimrod"/>
          <w:b/>
        </w:rPr>
        <w:t>5.1 - Regularização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subleito deverá ser regularizado e nivelado de acordo com o projeto geométrico tanto no sentido longitudinal quanto no transversal e compactado, até atingir 100% do proctor normal. (Especificação DEINFRA-SC-ES-P-01/92)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  <w:b/>
        </w:rPr>
      </w:pPr>
      <w:r w:rsidRPr="004B3421">
        <w:rPr>
          <w:rFonts w:ascii="Nimrod" w:hAnsi="Nimrod"/>
        </w:rPr>
        <w:t xml:space="preserve">Se durante os serviços for constatada a presença de solos de baixa resistência, os mesmos deverão ser substituídos por uma camada de no mínimo 50cm de espessura de areia. 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  <w:b/>
        </w:rPr>
      </w:pPr>
    </w:p>
    <w:p w:rsidR="002A19F4" w:rsidRPr="004B3421" w:rsidRDefault="002A19F4" w:rsidP="002A19F4">
      <w:pPr>
        <w:tabs>
          <w:tab w:val="left" w:pos="9923"/>
        </w:tabs>
        <w:jc w:val="both"/>
        <w:rPr>
          <w:rFonts w:ascii="Nimrod" w:hAnsi="Nimrod"/>
        </w:rPr>
      </w:pPr>
      <w:r w:rsidRPr="004B3421">
        <w:rPr>
          <w:rFonts w:ascii="Nimrod" w:hAnsi="Nimrod"/>
          <w:b/>
        </w:rPr>
        <w:t>5.</w:t>
      </w:r>
      <w:r>
        <w:rPr>
          <w:rFonts w:ascii="Nimrod" w:hAnsi="Nimrod"/>
          <w:b/>
        </w:rPr>
        <w:t>2</w:t>
      </w:r>
      <w:r w:rsidRPr="004B3421">
        <w:rPr>
          <w:rFonts w:ascii="Nimrod" w:hAnsi="Nimrod"/>
          <w:b/>
        </w:rPr>
        <w:t xml:space="preserve"> </w:t>
      </w:r>
      <w:r>
        <w:rPr>
          <w:rFonts w:ascii="Nimrod" w:hAnsi="Nimrod"/>
          <w:b/>
        </w:rPr>
        <w:t>–</w:t>
      </w:r>
      <w:r w:rsidRPr="004B3421">
        <w:rPr>
          <w:rFonts w:ascii="Nimrod" w:hAnsi="Nimrod"/>
          <w:b/>
        </w:rPr>
        <w:t xml:space="preserve"> </w:t>
      </w:r>
      <w:r>
        <w:rPr>
          <w:rFonts w:ascii="Nimrod" w:hAnsi="Nimrod"/>
          <w:b/>
        </w:rPr>
        <w:t>Sub-</w:t>
      </w:r>
      <w:r w:rsidRPr="004B3421">
        <w:rPr>
          <w:rFonts w:ascii="Nimrod" w:hAnsi="Nimrod"/>
          <w:b/>
        </w:rPr>
        <w:t xml:space="preserve">Base de Brita </w:t>
      </w:r>
      <w:r>
        <w:rPr>
          <w:rFonts w:ascii="Nimrod" w:hAnsi="Nimrod"/>
          <w:b/>
        </w:rPr>
        <w:t>Corrida</w:t>
      </w:r>
    </w:p>
    <w:p w:rsidR="002A19F4" w:rsidRDefault="002A19F4" w:rsidP="002A19F4">
      <w:pPr>
        <w:tabs>
          <w:tab w:val="left" w:pos="9923"/>
        </w:tabs>
        <w:ind w:firstLine="567"/>
        <w:jc w:val="both"/>
        <w:rPr>
          <w:rFonts w:ascii="Nimrod" w:hAnsi="Nimrod"/>
          <w:b/>
        </w:rPr>
      </w:pPr>
      <w:r w:rsidRPr="004B3421">
        <w:rPr>
          <w:rFonts w:ascii="Nimrod" w:hAnsi="Nimrod"/>
        </w:rPr>
        <w:t>Sobre o subleito regularizado e compactado, será executad</w:t>
      </w:r>
      <w:r>
        <w:rPr>
          <w:rFonts w:ascii="Nimrod" w:hAnsi="Nimrod"/>
        </w:rPr>
        <w:t>a</w:t>
      </w:r>
      <w:r w:rsidRPr="004B3421">
        <w:rPr>
          <w:rFonts w:ascii="Nimrod" w:hAnsi="Nimrod"/>
        </w:rPr>
        <w:t xml:space="preserve"> </w:t>
      </w:r>
      <w:r>
        <w:rPr>
          <w:rFonts w:ascii="Nimrod" w:hAnsi="Nimrod"/>
        </w:rPr>
        <w:t>a</w:t>
      </w:r>
      <w:r w:rsidRPr="004B3421">
        <w:rPr>
          <w:rFonts w:ascii="Nimrod" w:hAnsi="Nimrod"/>
        </w:rPr>
        <w:t xml:space="preserve"> camada de </w:t>
      </w:r>
      <w:r>
        <w:rPr>
          <w:rFonts w:ascii="Nimrod" w:hAnsi="Nimrod"/>
        </w:rPr>
        <w:t xml:space="preserve">sub-base em brita corrida. </w:t>
      </w:r>
      <w:r w:rsidRPr="00F96254">
        <w:rPr>
          <w:rFonts w:ascii="Nimrod" w:hAnsi="Nimrod"/>
        </w:rPr>
        <w:t>A camada projetada é de 1</w:t>
      </w:r>
      <w:r>
        <w:rPr>
          <w:rFonts w:ascii="Nimrod" w:hAnsi="Nimrod"/>
        </w:rPr>
        <w:t>9</w:t>
      </w:r>
      <w:r w:rsidRPr="00F96254">
        <w:rPr>
          <w:rFonts w:ascii="Nimrod" w:hAnsi="Nimrod"/>
        </w:rPr>
        <w:t>cm de espessura e tem suas características técnicas definidas conforme seção tipo do projeto, sendo distribuída em uma única camada através de equipamentos adequados.</w:t>
      </w:r>
      <w:r w:rsidRPr="004B3421">
        <w:rPr>
          <w:rFonts w:ascii="Nimrod" w:hAnsi="Nimrod"/>
        </w:rPr>
        <w:t xml:space="preserve"> A compactação deverá ser com rolo vibratório liso, até atingir a máxima densificação. </w:t>
      </w:r>
    </w:p>
    <w:p w:rsidR="002A19F4" w:rsidRDefault="002A19F4" w:rsidP="004B3421">
      <w:pPr>
        <w:tabs>
          <w:tab w:val="left" w:pos="9923"/>
        </w:tabs>
        <w:jc w:val="both"/>
        <w:rPr>
          <w:rFonts w:ascii="Nimrod" w:hAnsi="Nimrod"/>
          <w:b/>
        </w:rPr>
      </w:pPr>
    </w:p>
    <w:p w:rsidR="004B3421" w:rsidRPr="004B3421" w:rsidRDefault="004B3421" w:rsidP="004B3421">
      <w:pPr>
        <w:tabs>
          <w:tab w:val="left" w:pos="9923"/>
        </w:tabs>
        <w:jc w:val="both"/>
        <w:rPr>
          <w:rFonts w:ascii="Nimrod" w:hAnsi="Nimrod"/>
        </w:rPr>
      </w:pPr>
      <w:r w:rsidRPr="004B3421">
        <w:rPr>
          <w:rFonts w:ascii="Nimrod" w:hAnsi="Nimrod"/>
          <w:b/>
        </w:rPr>
        <w:t>5.</w:t>
      </w:r>
      <w:r w:rsidR="002A19F4">
        <w:rPr>
          <w:rFonts w:ascii="Nimrod" w:hAnsi="Nimrod"/>
          <w:b/>
        </w:rPr>
        <w:t>3</w:t>
      </w:r>
      <w:r w:rsidRPr="004B3421">
        <w:rPr>
          <w:rFonts w:ascii="Nimrod" w:hAnsi="Nimrod"/>
          <w:b/>
        </w:rPr>
        <w:t xml:space="preserve"> - Base de Brita Graduada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Sobre o subleito regularizado e compactado, será executado uma camada de base, com </w:t>
      </w:r>
      <w:r w:rsidR="00516134">
        <w:rPr>
          <w:rFonts w:ascii="Nimrod" w:hAnsi="Nimrod"/>
        </w:rPr>
        <w:t>16</w:t>
      </w:r>
      <w:r w:rsidRPr="004B3421">
        <w:rPr>
          <w:rFonts w:ascii="Nimrod" w:hAnsi="Nimrod"/>
        </w:rPr>
        <w:t>cm de espessura, que servirá de camada com índice de suporte adequado ao dimensionamento do pavimento. A compactação deverá ser com rolo vibratório liso, até atingir a máxima densificação. A liberação da pista será feita com topografia e laboratório da construtora. (Especificação DEINFRA-SC-ES-P-03/92)</w:t>
      </w:r>
    </w:p>
    <w:p w:rsidR="004B3421" w:rsidRPr="004B3421" w:rsidRDefault="004B3421" w:rsidP="004B3421">
      <w:pPr>
        <w:tabs>
          <w:tab w:val="left" w:pos="9923"/>
        </w:tabs>
        <w:jc w:val="both"/>
        <w:rPr>
          <w:rFonts w:ascii="Nimrod" w:hAnsi="Nimrod"/>
          <w:b/>
        </w:rPr>
      </w:pPr>
    </w:p>
    <w:p w:rsidR="004B3421" w:rsidRPr="004B3421" w:rsidRDefault="004B3421" w:rsidP="004B3421">
      <w:pPr>
        <w:tabs>
          <w:tab w:val="left" w:pos="9923"/>
        </w:tabs>
        <w:jc w:val="both"/>
        <w:rPr>
          <w:rFonts w:ascii="Nimrod" w:hAnsi="Nimrod"/>
        </w:rPr>
      </w:pPr>
      <w:r w:rsidRPr="004B3421">
        <w:rPr>
          <w:rFonts w:ascii="Nimrod" w:hAnsi="Nimrod"/>
          <w:b/>
        </w:rPr>
        <w:t>5.</w:t>
      </w:r>
      <w:r w:rsidR="002A19F4">
        <w:rPr>
          <w:rFonts w:ascii="Nimrod" w:hAnsi="Nimrod"/>
          <w:b/>
        </w:rPr>
        <w:t>4</w:t>
      </w:r>
      <w:r w:rsidRPr="004B3421">
        <w:rPr>
          <w:rFonts w:ascii="Nimrod" w:hAnsi="Nimrod"/>
          <w:b/>
        </w:rPr>
        <w:t xml:space="preserve"> - Imprimação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É a impermeabilização da base, com Asf</w:t>
      </w:r>
      <w:r w:rsidR="005C1282">
        <w:rPr>
          <w:rFonts w:ascii="Nimrod" w:hAnsi="Nimrod"/>
        </w:rPr>
        <w:t>a</w:t>
      </w:r>
      <w:r w:rsidRPr="004B3421">
        <w:rPr>
          <w:rFonts w:ascii="Nimrod" w:hAnsi="Nimrod"/>
        </w:rPr>
        <w:t>lto Diluído CM-30, aplicado a uma taxa de 1,2l/m², devendo ser aplicado com caminhão espargidor com barra de distribuição acionada a uma pressão constante por motor. A imprimação só será executada após a liberação da base pelo laboratório e devidamente varrida por processo mecânico (vassoura mecânica). (Especificação DEINFRA-SC-ES-P-04/92)</w:t>
      </w:r>
    </w:p>
    <w:p w:rsidR="004B3421" w:rsidRPr="004B3421" w:rsidRDefault="004B3421" w:rsidP="004B3421">
      <w:pPr>
        <w:tabs>
          <w:tab w:val="left" w:pos="9923"/>
        </w:tabs>
        <w:rPr>
          <w:rFonts w:ascii="Nimrod" w:hAnsi="Nimrod"/>
          <w:b/>
        </w:rPr>
      </w:pPr>
    </w:p>
    <w:p w:rsidR="004B3421" w:rsidRPr="004B3421" w:rsidRDefault="004B3421" w:rsidP="004B3421">
      <w:pPr>
        <w:tabs>
          <w:tab w:val="left" w:pos="9923"/>
        </w:tabs>
        <w:rPr>
          <w:rFonts w:ascii="Nimrod" w:hAnsi="Nimrod"/>
        </w:rPr>
      </w:pPr>
      <w:r w:rsidRPr="004B3421">
        <w:rPr>
          <w:rFonts w:ascii="Nimrod" w:hAnsi="Nimrod"/>
          <w:b/>
        </w:rPr>
        <w:t>5.</w:t>
      </w:r>
      <w:r w:rsidR="002A19F4">
        <w:rPr>
          <w:rFonts w:ascii="Nimrod" w:hAnsi="Nimrod"/>
          <w:b/>
        </w:rPr>
        <w:t>5</w:t>
      </w:r>
      <w:r w:rsidRPr="004B3421">
        <w:rPr>
          <w:rFonts w:ascii="Nimrod" w:hAnsi="Nimrod"/>
          <w:b/>
        </w:rPr>
        <w:t xml:space="preserve"> - Pintura de Ligação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É a aplicação de um ligante, Emulsão Asfáltica RR-2C, e tem por finalidade a perfeita ligação entre a base imprimada e o revestimento asfáltico. Antes de receber a pintura de ligação a base imprimada deverá ser varrida mecanicamente. A taxa de aplicação deverá ser de 0,6l/m². (Especificação DEINFRA-SC-ES-P-05/92)</w:t>
      </w:r>
    </w:p>
    <w:p w:rsidR="004B3421" w:rsidRPr="004B3421" w:rsidRDefault="004B3421" w:rsidP="004B3421">
      <w:pPr>
        <w:tabs>
          <w:tab w:val="left" w:pos="9923"/>
        </w:tabs>
        <w:jc w:val="both"/>
        <w:rPr>
          <w:rFonts w:ascii="Nimrod" w:hAnsi="Nimrod"/>
        </w:rPr>
      </w:pPr>
      <w:r w:rsidRPr="004B3421">
        <w:rPr>
          <w:rFonts w:ascii="Nimrod" w:hAnsi="Nimrod"/>
          <w:b/>
        </w:rPr>
        <w:lastRenderedPageBreak/>
        <w:t>5.</w:t>
      </w:r>
      <w:r w:rsidR="002A19F4">
        <w:rPr>
          <w:rFonts w:ascii="Nimrod" w:hAnsi="Nimrod"/>
          <w:b/>
        </w:rPr>
        <w:t>6</w:t>
      </w:r>
      <w:r w:rsidRPr="004B3421">
        <w:rPr>
          <w:rFonts w:ascii="Nimrod" w:hAnsi="Nimrod"/>
          <w:b/>
        </w:rPr>
        <w:t xml:space="preserve"> - Revestimento Asfáltico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É uma mistura asfáltica usinada a quente composta por agregados minerais graduados (brita, areia e filler) e material asf</w:t>
      </w:r>
      <w:r w:rsidR="005C1282">
        <w:rPr>
          <w:rFonts w:ascii="Nimrod" w:hAnsi="Nimrod"/>
        </w:rPr>
        <w:t>á</w:t>
      </w:r>
      <w:r w:rsidRPr="004B3421">
        <w:rPr>
          <w:rFonts w:ascii="Nimrod" w:hAnsi="Nimrod"/>
        </w:rPr>
        <w:t>ltico (cimento asfáltico CAP-20 ou CAP-7), e tem por finalidade dar conforto, segurança aos motoristas e proteger a base das intempéries.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Os agregados e asfalto serão misturados em usina gravimétrica ou do tipo Drumm-Mixter de contra fluxo e filtro de manga. Para efeito de orçamento foi considerada densidade média de d=2,5ton/m³ e teor de asfalto de 5,8%.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transporte se fará em caminhões basculantes enlonados, para manutenção da temperatura da massa asfáltica.</w:t>
      </w:r>
      <w:r w:rsidR="00516134">
        <w:rPr>
          <w:rFonts w:ascii="Nimrod" w:hAnsi="Nimrod"/>
        </w:rPr>
        <w:t xml:space="preserve"> Foi considerado um índice de empolamento de 25%.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espalhamento na pista será feito com vibro-acabadora de esteiras, que devem possuir mesa vibratória com sistema de aquecimento.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 compactação será feita com rolo de pneus autopropelidos, de pressão variável e capacidade mínima de 20 toneladas e com rolo de chapa tandem de 2 tambores, peso mínimo 6 toneladas, ou preferencialmente com rolo de chapa de 2 tambores vibratórios. A rolagem se iniciará imediatamente após o espalhamento da massa.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Não poderá ser executado o revestimento asfáltico em dias chuvosos ou com temperaturas abaixo de 10ºC. Também não será permitido o lançamento da massa asfáltica com temperatura inferior a 110ºC.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 Contratada deverá apresentar o projeto da mistura asfáltica e especificar a metodologia e normas técnicas adotadas na elaboração da mesma.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O pagamento deverá ser precedido de sondagens com sonda rotativa a cada 50m, em que o grau de compactação não deverá ser inferior a 97% da densidade de projeto e espessuras de acordo com o determinado. (Especificação DEINFRA-SC-ES-P-05/92)</w:t>
      </w: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</w:p>
    <w:p w:rsidR="004B3421" w:rsidRPr="004B3421" w:rsidRDefault="004B3421" w:rsidP="004B3421">
      <w:pPr>
        <w:tabs>
          <w:tab w:val="left" w:pos="9923"/>
        </w:tabs>
        <w:ind w:firstLine="567"/>
        <w:jc w:val="both"/>
        <w:rPr>
          <w:rFonts w:ascii="Nimrod" w:hAnsi="Nimrod"/>
        </w:rPr>
      </w:pPr>
    </w:p>
    <w:p w:rsidR="005C1282" w:rsidRPr="00154641" w:rsidRDefault="00AC54E0" w:rsidP="005C128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outlineLvl w:val="0"/>
        <w:rPr>
          <w:rFonts w:ascii="Nimrod" w:hAnsi="Nimrod"/>
          <w:b/>
        </w:rPr>
      </w:pPr>
      <w:r>
        <w:rPr>
          <w:rFonts w:ascii="Nimrod" w:hAnsi="Nimrod"/>
          <w:b/>
        </w:rPr>
        <w:t>6</w:t>
      </w:r>
      <w:r w:rsidR="005C1282" w:rsidRPr="00154641">
        <w:rPr>
          <w:rFonts w:ascii="Nimrod" w:hAnsi="Nimrod"/>
          <w:b/>
        </w:rPr>
        <w:t xml:space="preserve"> - PROJETO DE SINALIZAÇÃO</w:t>
      </w:r>
    </w:p>
    <w:p w:rsidR="005C1282" w:rsidRPr="00154641" w:rsidRDefault="005C1282" w:rsidP="005C1282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</w:rPr>
      </w:pPr>
    </w:p>
    <w:p w:rsidR="005C1282" w:rsidRPr="00154641" w:rsidRDefault="005C1282" w:rsidP="005C1282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154641">
        <w:rPr>
          <w:rFonts w:ascii="Nimrod" w:hAnsi="Nimrod"/>
        </w:rPr>
        <w:t>O Projeto de sinalização compreende a sinalização horizontal, composta de pintura de sinais e faixas de demarcação sobre o pavimento, e a sinalização vertical composta de placas de regulamentação e advertência. O Projeto foi elaborado de acordo com</w:t>
      </w:r>
      <w:r w:rsidRPr="00EB49BC">
        <w:rPr>
          <w:rFonts w:ascii="Nimrod" w:hAnsi="Nimrod"/>
        </w:rPr>
        <w:t xml:space="preserve"> </w:t>
      </w:r>
      <w:r>
        <w:rPr>
          <w:rFonts w:ascii="Nimrod" w:hAnsi="Nimrod"/>
        </w:rPr>
        <w:t xml:space="preserve">a </w:t>
      </w:r>
      <w:r w:rsidRPr="00EB49BC">
        <w:rPr>
          <w:rFonts w:ascii="Nimrod" w:hAnsi="Nimrod"/>
        </w:rPr>
        <w:t>Resolução nº160 do CONTRAN</w:t>
      </w:r>
      <w:r>
        <w:rPr>
          <w:rFonts w:ascii="Nimrod" w:hAnsi="Nimrod"/>
        </w:rPr>
        <w:t xml:space="preserve"> e</w:t>
      </w:r>
      <w:r w:rsidRPr="00EB49BC">
        <w:rPr>
          <w:rFonts w:ascii="Nimrod" w:hAnsi="Nimrod"/>
        </w:rPr>
        <w:t xml:space="preserve"> </w:t>
      </w:r>
      <w:r w:rsidRPr="00154641">
        <w:rPr>
          <w:rFonts w:ascii="Nimrod" w:hAnsi="Nimrod"/>
        </w:rPr>
        <w:t>os manuais de “Sinalização Vertical de Regulamentação” - Volume I, CONTRAN/DENATRAN, e de “Sinalização Horizontal” - Volume IV, CONTRAN/DENATRAN.</w:t>
      </w:r>
    </w:p>
    <w:p w:rsidR="005C1282" w:rsidRPr="00154641" w:rsidRDefault="005C1282" w:rsidP="005C1282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>A</w:t>
      </w:r>
      <w:r>
        <w:rPr>
          <w:rFonts w:ascii="Nimrod" w:hAnsi="Nimrod"/>
        </w:rPr>
        <w:t>s</w:t>
      </w:r>
      <w:r w:rsidRPr="004B3421">
        <w:rPr>
          <w:rFonts w:ascii="Nimrod" w:hAnsi="Nimrod"/>
        </w:rPr>
        <w:t xml:space="preserve"> faixa</w:t>
      </w:r>
      <w:r>
        <w:rPr>
          <w:rFonts w:ascii="Nimrod" w:hAnsi="Nimrod"/>
        </w:rPr>
        <w:t>s</w:t>
      </w:r>
      <w:r w:rsidRPr="004B3421">
        <w:rPr>
          <w:rFonts w:ascii="Nimrod" w:hAnsi="Nimrod"/>
        </w:rPr>
        <w:t xml:space="preserve"> de marcação de eixo </w:t>
      </w:r>
      <w:r>
        <w:rPr>
          <w:rFonts w:ascii="Nimrod" w:hAnsi="Nimrod"/>
        </w:rPr>
        <w:t>serão simples ou duplas</w:t>
      </w:r>
      <w:r w:rsidRPr="004B3421">
        <w:rPr>
          <w:rFonts w:ascii="Nimrod" w:hAnsi="Nimrod"/>
        </w:rPr>
        <w:t>, na cor amarela, com largura de 12cm, contínuas ou segmentadas.</w:t>
      </w:r>
      <w:r>
        <w:rPr>
          <w:rFonts w:ascii="Nimrod" w:hAnsi="Nimrod"/>
        </w:rPr>
        <w:t xml:space="preserve"> </w:t>
      </w:r>
      <w:r w:rsidRPr="00154641">
        <w:rPr>
          <w:rFonts w:ascii="Nimrod" w:hAnsi="Nimrod"/>
        </w:rPr>
        <w:t xml:space="preserve">Deverá ser empregada tinta acrílica refletiva com durabilidade prevista de 2 anos, conforme especificação do DNIT. </w:t>
      </w:r>
    </w:p>
    <w:p w:rsidR="005C1282" w:rsidRDefault="005C1282" w:rsidP="005C1282">
      <w:pPr>
        <w:tabs>
          <w:tab w:val="left" w:pos="-1134"/>
        </w:tabs>
        <w:ind w:firstLine="567"/>
        <w:jc w:val="both"/>
        <w:rPr>
          <w:rFonts w:ascii="Nimrod" w:hAnsi="Nimrod"/>
        </w:rPr>
      </w:pPr>
      <w:r w:rsidRPr="004B3421">
        <w:rPr>
          <w:rFonts w:ascii="Nimrod" w:hAnsi="Nimrod"/>
        </w:rPr>
        <w:t xml:space="preserve">As placas circulares terão 50cm de diâmetro, as retangulares </w:t>
      </w:r>
      <w:r w:rsidR="002A19F4">
        <w:rPr>
          <w:rFonts w:ascii="Nimrod" w:hAnsi="Nimrod"/>
        </w:rPr>
        <w:t>50</w:t>
      </w:r>
      <w:r w:rsidRPr="004B3421">
        <w:rPr>
          <w:rFonts w:ascii="Nimrod" w:hAnsi="Nimrod"/>
        </w:rPr>
        <w:t xml:space="preserve">cm de lado, as triangulares 75cm de lado e as octogonais </w:t>
      </w:r>
      <w:r w:rsidR="002A19F4">
        <w:rPr>
          <w:rFonts w:ascii="Nimrod" w:hAnsi="Nimrod"/>
        </w:rPr>
        <w:t>2</w:t>
      </w:r>
      <w:r w:rsidRPr="004B3421">
        <w:rPr>
          <w:rFonts w:ascii="Nimrod" w:hAnsi="Nimrod"/>
        </w:rPr>
        <w:t xml:space="preserve">5cm de lado. </w:t>
      </w:r>
      <w:r w:rsidRPr="00154641">
        <w:rPr>
          <w:rFonts w:ascii="Nimrod" w:hAnsi="Nimrod"/>
        </w:rPr>
        <w:t xml:space="preserve"> Serão confeccionadas em chapa de aço galvanizado 18, com película refletiva GT/GT. Os suportes serão tubulares em aço galvanizado, chumbados no solo.</w:t>
      </w:r>
    </w:p>
    <w:p w:rsidR="005C1282" w:rsidRDefault="005C1282" w:rsidP="004B3421">
      <w:pPr>
        <w:tabs>
          <w:tab w:val="left" w:pos="9923"/>
        </w:tabs>
        <w:rPr>
          <w:rFonts w:ascii="Nimrod" w:hAnsi="Nimrod"/>
        </w:rPr>
      </w:pPr>
    </w:p>
    <w:p w:rsidR="00076786" w:rsidRPr="004B3421" w:rsidRDefault="00076786" w:rsidP="004B3421">
      <w:pPr>
        <w:tabs>
          <w:tab w:val="left" w:pos="9923"/>
        </w:tabs>
        <w:rPr>
          <w:rFonts w:ascii="Nimrod" w:hAnsi="Nimrod"/>
        </w:rPr>
      </w:pPr>
    </w:p>
    <w:p w:rsidR="00076786" w:rsidRPr="000F01A7" w:rsidRDefault="00076786" w:rsidP="0007678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 w:cs="Nimrod"/>
          <w:b/>
          <w:bCs/>
        </w:rPr>
      </w:pPr>
      <w:r>
        <w:rPr>
          <w:rFonts w:ascii="Nimrod" w:hAnsi="Nimrod" w:cs="Nimrod"/>
          <w:b/>
          <w:bCs/>
        </w:rPr>
        <w:t>7</w:t>
      </w:r>
      <w:r w:rsidRPr="000F01A7">
        <w:rPr>
          <w:rFonts w:ascii="Nimrod" w:hAnsi="Nimrod" w:cs="Nimrod"/>
          <w:b/>
          <w:bCs/>
        </w:rPr>
        <w:t xml:space="preserve"> - PASSEIOS</w:t>
      </w:r>
    </w:p>
    <w:p w:rsidR="00076786" w:rsidRPr="000F01A7" w:rsidRDefault="00076786" w:rsidP="0007678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 w:cs="Nimrod"/>
          <w:b/>
          <w:bCs/>
        </w:rPr>
      </w:pPr>
    </w:p>
    <w:p w:rsidR="00076786" w:rsidRDefault="00076786" w:rsidP="00076786">
      <w:pPr>
        <w:ind w:firstLine="567"/>
        <w:jc w:val="both"/>
        <w:rPr>
          <w:rFonts w:ascii="Nimrod" w:hAnsi="Nimrod" w:cs="Nimrod"/>
        </w:rPr>
      </w:pPr>
      <w:r>
        <w:rPr>
          <w:rFonts w:ascii="Nimrod" w:hAnsi="Nimrod" w:cs="Nimrod"/>
        </w:rPr>
        <w:t>A pavimentação dos passeios ficará a cargo dos proprietários dos terrenos, conforme determina a legislação municipal. Entretanto toda a faixa dos passeios deverá ser deixada terraplenada e regularizada.</w:t>
      </w:r>
    </w:p>
    <w:p w:rsidR="00076786" w:rsidRDefault="00076786" w:rsidP="00076786">
      <w:pPr>
        <w:ind w:firstLine="567"/>
        <w:jc w:val="both"/>
        <w:rPr>
          <w:rFonts w:ascii="Nimrod" w:hAnsi="Nimrod" w:cs="Nimrod"/>
        </w:rPr>
      </w:pPr>
      <w:r w:rsidRPr="000F01A7">
        <w:rPr>
          <w:rFonts w:ascii="Nimrod" w:hAnsi="Nimrod" w:cs="Nimrod"/>
        </w:rPr>
        <w:t>Os passeios serão reaterrados com material</w:t>
      </w:r>
      <w:r>
        <w:rPr>
          <w:rFonts w:ascii="Nimrod" w:hAnsi="Nimrod" w:cs="Nimrod"/>
        </w:rPr>
        <w:t xml:space="preserve"> de boa qualidade proveniente da própria regularização do leito da rua ou, na falta deste, retirado de jazida. Serão</w:t>
      </w:r>
      <w:r w:rsidRPr="000F01A7">
        <w:rPr>
          <w:rFonts w:ascii="Nimrod" w:hAnsi="Nimrod" w:cs="Nimrod"/>
        </w:rPr>
        <w:t xml:space="preserve"> regularizado</w:t>
      </w:r>
      <w:r>
        <w:rPr>
          <w:rFonts w:ascii="Nimrod" w:hAnsi="Nimrod" w:cs="Nimrod"/>
        </w:rPr>
        <w:t>s</w:t>
      </w:r>
      <w:r w:rsidRPr="000F01A7">
        <w:rPr>
          <w:rFonts w:ascii="Nimrod" w:hAnsi="Nimrod" w:cs="Nimrod"/>
        </w:rPr>
        <w:t xml:space="preserve"> e compactado</w:t>
      </w:r>
      <w:r>
        <w:rPr>
          <w:rFonts w:ascii="Nimrod" w:hAnsi="Nimrod" w:cs="Nimrod"/>
        </w:rPr>
        <w:t>s mecanicamente e receberão ainda uma camada de pedrisco com espessura média de 1,5 centímetros.</w:t>
      </w:r>
    </w:p>
    <w:p w:rsidR="00AA173C" w:rsidRPr="004B3421" w:rsidRDefault="00AA173C">
      <w:pPr>
        <w:pStyle w:val="Ttulo"/>
        <w:rPr>
          <w:rFonts w:ascii="Nimrod" w:hAnsi="Nimrod"/>
        </w:rPr>
      </w:pPr>
    </w:p>
    <w:p w:rsidR="00AA173C" w:rsidRDefault="00AA173C">
      <w:pPr>
        <w:pStyle w:val="Ttulo4"/>
      </w:pPr>
    </w:p>
    <w:sectPr w:rsidR="00AA173C" w:rsidSect="000B17E6">
      <w:headerReference w:type="default" r:id="rId7"/>
      <w:footerReference w:type="default" r:id="rId8"/>
      <w:pgSz w:w="11907" w:h="16840" w:code="9"/>
      <w:pgMar w:top="1985" w:right="1134" w:bottom="1134" w:left="1418" w:header="0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BCA" w:rsidRDefault="00264BCA">
      <w:r>
        <w:separator/>
      </w:r>
    </w:p>
  </w:endnote>
  <w:endnote w:type="continuationSeparator" w:id="1">
    <w:p w:rsidR="00264BCA" w:rsidRDefault="00264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mrod">
    <w:panose1 w:val="02040503050401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E3" w:rsidRDefault="001970E3">
    <w:pPr>
      <w:pStyle w:val="Rodap"/>
      <w:pBdr>
        <w:top w:val="single" w:sz="6" w:space="1" w:color="800000"/>
        <w:bottom w:val="single" w:sz="6" w:space="1" w:color="800000"/>
      </w:pBdr>
      <w:tabs>
        <w:tab w:val="clear" w:pos="8838"/>
      </w:tabs>
      <w:ind w:left="-1418" w:right="-1366"/>
      <w:jc w:val="center"/>
      <w:rPr>
        <w:color w:val="800000"/>
        <w:sz w:val="16"/>
      </w:rPr>
    </w:pPr>
    <w:r>
      <w:rPr>
        <w:color w:val="800000"/>
        <w:sz w:val="16"/>
      </w:rPr>
      <w:t>SEDE PRÓPRIA: General Bittencourt, 587- Centro- Florianópolis-SC- 88020-100- Fone/Fax (48) 3224-3668- e-mail: engenharia@granfpolis.org.br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BCA" w:rsidRDefault="00264BCA">
      <w:r>
        <w:separator/>
      </w:r>
    </w:p>
  </w:footnote>
  <w:footnote w:type="continuationSeparator" w:id="1">
    <w:p w:rsidR="00264BCA" w:rsidRDefault="00264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E3" w:rsidRDefault="00695C8F">
    <w:pPr>
      <w:pStyle w:val="Cabealho"/>
      <w:tabs>
        <w:tab w:val="clear" w:pos="4419"/>
        <w:tab w:val="clear" w:pos="8838"/>
        <w:tab w:val="right" w:pos="10632"/>
      </w:tabs>
      <w:ind w:right="-1650"/>
    </w:pPr>
    <w:r w:rsidRPr="00695C8F">
      <w:rPr>
        <w:rFonts w:ascii="Times New Roman" w:hAnsi="Times New Roman"/>
        <w:noProof/>
      </w:rPr>
      <w:pict>
        <v:rect id="_x0000_s1025" style="position:absolute;margin-left:-113.75pt;margin-top:0;width:115.25pt;height:57.65pt;z-index:251656704" o:allowincell="f" fillcolor="maroon" strokecolor="maroon"/>
      </w:pict>
    </w:r>
    <w:r w:rsidRPr="00695C8F">
      <w:rPr>
        <w:rFonts w:ascii="Times New Roman" w:hAnsi="Times New Roman"/>
        <w:noProof/>
      </w:rPr>
      <w:pict>
        <v:rect id="_x0000_s1027" style="position:absolute;margin-left:426.25pt;margin-top:7.2pt;width:50.45pt;height:28.85pt;z-index:251658752" o:allowincell="f" fillcolor="maroon" strokecolor="maroon"/>
      </w:pict>
    </w:r>
    <w:r w:rsidRPr="00695C8F">
      <w:rPr>
        <w:rFonts w:ascii="Times New Roman" w:hAnsi="Times New Roman"/>
        <w:noProof/>
      </w:rPr>
      <w:pict>
        <v:shape id="_x0000_s1026" style="position:absolute;margin-left:419.05pt;margin-top:-2.25pt;width:128.3pt;height:49.55pt;z-index:251657728;mso-position-horizontal-relative:text;mso-position-vertical-relative:text" coordsize="20000,20000" o:allowincell="f" path="m1122,18345l701,19980r19291,l19875,19980r,-908l16836,19072r1309,-2422l16836,16650r,-6055l16836,10898r-117,303l16719,18769r,-303l17069,16892,17069,r,303l16867,605,,605,8207,13320,,13320r,908l117,14228r,606l234,14834r,1816l468,16186r,1069l701,17255r,303l818,17558r,303l935,17861r,302l1169,18163r,303l1286,18466r,303l1122,18345xe" fillcolor="maroon" strokecolor="maroon">
          <v:stroke startarrowwidth="narrow" startarrowlength="short" endarrowwidth="narrow" endarrowlength="short"/>
          <v:path arrowok="t"/>
        </v:shape>
      </w:pict>
    </w:r>
    <w:r w:rsidR="00661959">
      <w:rPr>
        <w:noProof/>
      </w:rPr>
      <w:drawing>
        <wp:inline distT="0" distB="0" distL="0" distR="0">
          <wp:extent cx="5606415" cy="133731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1337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53C6"/>
    <w:multiLevelType w:val="hybridMultilevel"/>
    <w:tmpl w:val="9642FF62"/>
    <w:lvl w:ilvl="0" w:tplc="A4CCC4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8664F88"/>
    <w:multiLevelType w:val="hybridMultilevel"/>
    <w:tmpl w:val="C6D6AE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580C87"/>
    <w:multiLevelType w:val="hybridMultilevel"/>
    <w:tmpl w:val="A78E8636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4E24829"/>
    <w:multiLevelType w:val="singleLevel"/>
    <w:tmpl w:val="335E04C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1FED0777"/>
    <w:multiLevelType w:val="hybridMultilevel"/>
    <w:tmpl w:val="0FB271C0"/>
    <w:lvl w:ilvl="0" w:tplc="CADCE296">
      <w:start w:val="7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6D443A3"/>
    <w:multiLevelType w:val="singleLevel"/>
    <w:tmpl w:val="1CDC7A3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6">
    <w:nsid w:val="287D08B2"/>
    <w:multiLevelType w:val="hybridMultilevel"/>
    <w:tmpl w:val="669E2684"/>
    <w:lvl w:ilvl="0" w:tplc="0416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28C2579B"/>
    <w:multiLevelType w:val="hybridMultilevel"/>
    <w:tmpl w:val="4DCAC708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B8F4192"/>
    <w:multiLevelType w:val="hybridMultilevel"/>
    <w:tmpl w:val="5B265C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C667A"/>
    <w:multiLevelType w:val="hybridMultilevel"/>
    <w:tmpl w:val="4F225EDA"/>
    <w:lvl w:ilvl="0" w:tplc="C74E7E7A">
      <w:start w:val="1"/>
      <w:numFmt w:val="decimal"/>
      <w:lvlText w:val="%1-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0">
    <w:nsid w:val="32A10F5A"/>
    <w:multiLevelType w:val="hybridMultilevel"/>
    <w:tmpl w:val="5614B98A"/>
    <w:lvl w:ilvl="0" w:tplc="C74E7E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4915E9"/>
    <w:multiLevelType w:val="singleLevel"/>
    <w:tmpl w:val="964207AA"/>
    <w:lvl w:ilvl="0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2">
    <w:nsid w:val="359E2E7D"/>
    <w:multiLevelType w:val="hybridMultilevel"/>
    <w:tmpl w:val="66BC9E68"/>
    <w:lvl w:ilvl="0" w:tplc="C74E7E7A">
      <w:start w:val="1"/>
      <w:numFmt w:val="decimal"/>
      <w:lvlText w:val="%1-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>
    <w:nsid w:val="367B51C2"/>
    <w:multiLevelType w:val="hybridMultilevel"/>
    <w:tmpl w:val="6A3AC216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6FF1C78"/>
    <w:multiLevelType w:val="hybridMultilevel"/>
    <w:tmpl w:val="62EEB4FC"/>
    <w:lvl w:ilvl="0" w:tplc="59CAF29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BA31E0B"/>
    <w:multiLevelType w:val="hybridMultilevel"/>
    <w:tmpl w:val="E7DA464A"/>
    <w:lvl w:ilvl="0" w:tplc="BC242E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40803C7C"/>
    <w:multiLevelType w:val="singleLevel"/>
    <w:tmpl w:val="A3963F28"/>
    <w:lvl w:ilvl="0">
      <w:start w:val="1"/>
      <w:numFmt w:val="bullet"/>
      <w:lvlText w:val=""/>
      <w:lvlJc w:val="left"/>
      <w:pPr>
        <w:tabs>
          <w:tab w:val="num" w:pos="587"/>
        </w:tabs>
        <w:ind w:left="340" w:hanging="113"/>
      </w:pPr>
      <w:rPr>
        <w:rFonts w:ascii="Symbol" w:hAnsi="Symbol" w:hint="default"/>
        <w:sz w:val="28"/>
      </w:rPr>
    </w:lvl>
  </w:abstractNum>
  <w:abstractNum w:abstractNumId="17">
    <w:nsid w:val="439161B1"/>
    <w:multiLevelType w:val="singleLevel"/>
    <w:tmpl w:val="23524314"/>
    <w:lvl w:ilvl="0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8">
    <w:nsid w:val="4B7054FE"/>
    <w:multiLevelType w:val="hybridMultilevel"/>
    <w:tmpl w:val="DC4AA110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72F4284"/>
    <w:multiLevelType w:val="hybridMultilevel"/>
    <w:tmpl w:val="8C26F942"/>
    <w:lvl w:ilvl="0" w:tplc="FFFFFFFF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ADCE296">
      <w:start w:val="7"/>
      <w:numFmt w:val="decimal"/>
      <w:lvlText w:val="%2-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7B71BA2"/>
    <w:multiLevelType w:val="hybridMultilevel"/>
    <w:tmpl w:val="BDB65E92"/>
    <w:lvl w:ilvl="0" w:tplc="E45E7DC2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B1711"/>
    <w:multiLevelType w:val="hybridMultilevel"/>
    <w:tmpl w:val="2CA05EF8"/>
    <w:lvl w:ilvl="0" w:tplc="E45E7DC2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5"/>
  </w:num>
  <w:num w:numId="5">
    <w:abstractNumId w:val="3"/>
  </w:num>
  <w:num w:numId="6">
    <w:abstractNumId w:val="15"/>
  </w:num>
  <w:num w:numId="7">
    <w:abstractNumId w:val="0"/>
  </w:num>
  <w:num w:numId="8">
    <w:abstractNumId w:val="14"/>
  </w:num>
  <w:num w:numId="9">
    <w:abstractNumId w:val="20"/>
  </w:num>
  <w:num w:numId="10">
    <w:abstractNumId w:val="21"/>
  </w:num>
  <w:num w:numId="11">
    <w:abstractNumId w:val="19"/>
  </w:num>
  <w:num w:numId="12">
    <w:abstractNumId w:val="4"/>
  </w:num>
  <w:num w:numId="13">
    <w:abstractNumId w:val="13"/>
  </w:num>
  <w:num w:numId="14">
    <w:abstractNumId w:val="7"/>
  </w:num>
  <w:num w:numId="15">
    <w:abstractNumId w:val="2"/>
  </w:num>
  <w:num w:numId="16">
    <w:abstractNumId w:val="6"/>
  </w:num>
  <w:num w:numId="17">
    <w:abstractNumId w:val="1"/>
  </w:num>
  <w:num w:numId="18">
    <w:abstractNumId w:val="18"/>
  </w:num>
  <w:num w:numId="19">
    <w:abstractNumId w:val="10"/>
  </w:num>
  <w:num w:numId="20">
    <w:abstractNumId w:val="8"/>
  </w:num>
  <w:num w:numId="21">
    <w:abstractNumId w:val="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970495"/>
    <w:rsid w:val="00016CD8"/>
    <w:rsid w:val="00030772"/>
    <w:rsid w:val="00067D76"/>
    <w:rsid w:val="00076786"/>
    <w:rsid w:val="00092FE8"/>
    <w:rsid w:val="00094D23"/>
    <w:rsid w:val="000B17E6"/>
    <w:rsid w:val="000C46CF"/>
    <w:rsid w:val="0011418A"/>
    <w:rsid w:val="00114931"/>
    <w:rsid w:val="00163EE9"/>
    <w:rsid w:val="001679BF"/>
    <w:rsid w:val="0018561F"/>
    <w:rsid w:val="001970E3"/>
    <w:rsid w:val="001A562A"/>
    <w:rsid w:val="001D36C4"/>
    <w:rsid w:val="00233DA0"/>
    <w:rsid w:val="00264BCA"/>
    <w:rsid w:val="0028244D"/>
    <w:rsid w:val="002A19F4"/>
    <w:rsid w:val="0030678B"/>
    <w:rsid w:val="00307B95"/>
    <w:rsid w:val="00340445"/>
    <w:rsid w:val="00343A7C"/>
    <w:rsid w:val="003F36A4"/>
    <w:rsid w:val="00401F9B"/>
    <w:rsid w:val="004372DB"/>
    <w:rsid w:val="00441D10"/>
    <w:rsid w:val="00441F5D"/>
    <w:rsid w:val="00451115"/>
    <w:rsid w:val="004737B2"/>
    <w:rsid w:val="004B3421"/>
    <w:rsid w:val="004F5514"/>
    <w:rsid w:val="00516134"/>
    <w:rsid w:val="0053304A"/>
    <w:rsid w:val="005B4F4C"/>
    <w:rsid w:val="005C0161"/>
    <w:rsid w:val="005C1282"/>
    <w:rsid w:val="00661959"/>
    <w:rsid w:val="00680C15"/>
    <w:rsid w:val="00695C8F"/>
    <w:rsid w:val="00696159"/>
    <w:rsid w:val="006B5A33"/>
    <w:rsid w:val="006B6337"/>
    <w:rsid w:val="00760C2D"/>
    <w:rsid w:val="007C3FA0"/>
    <w:rsid w:val="008862A8"/>
    <w:rsid w:val="008C5209"/>
    <w:rsid w:val="008E761F"/>
    <w:rsid w:val="008F1164"/>
    <w:rsid w:val="008F2B82"/>
    <w:rsid w:val="009171B7"/>
    <w:rsid w:val="00954709"/>
    <w:rsid w:val="00970495"/>
    <w:rsid w:val="009C6360"/>
    <w:rsid w:val="009D7DC7"/>
    <w:rsid w:val="00A3746C"/>
    <w:rsid w:val="00A464BF"/>
    <w:rsid w:val="00A75678"/>
    <w:rsid w:val="00A82FF9"/>
    <w:rsid w:val="00AA173C"/>
    <w:rsid w:val="00AC54E0"/>
    <w:rsid w:val="00C43734"/>
    <w:rsid w:val="00C678AE"/>
    <w:rsid w:val="00C72631"/>
    <w:rsid w:val="00CA01A6"/>
    <w:rsid w:val="00CD5120"/>
    <w:rsid w:val="00D27E47"/>
    <w:rsid w:val="00D422D6"/>
    <w:rsid w:val="00D44ADE"/>
    <w:rsid w:val="00DF5ECF"/>
    <w:rsid w:val="00E0119C"/>
    <w:rsid w:val="00E60D7E"/>
    <w:rsid w:val="00F45D11"/>
    <w:rsid w:val="00F53455"/>
    <w:rsid w:val="00F61591"/>
    <w:rsid w:val="00F70570"/>
    <w:rsid w:val="00FB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17E6"/>
    <w:rPr>
      <w:rFonts w:ascii="Arial" w:hAnsi="Arial"/>
    </w:rPr>
  </w:style>
  <w:style w:type="paragraph" w:styleId="Ttulo1">
    <w:name w:val="heading 1"/>
    <w:basedOn w:val="Normal"/>
    <w:next w:val="Normal"/>
    <w:qFormat/>
    <w:rsid w:val="000B17E6"/>
    <w:pPr>
      <w:keepNext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left" w:pos="10635"/>
        <w:tab w:val="left" w:pos="11344"/>
        <w:tab w:val="left" w:pos="12053"/>
      </w:tabs>
      <w:jc w:val="center"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0B17E6"/>
    <w:pPr>
      <w:keepNext/>
      <w:spacing w:before="240" w:after="60"/>
      <w:outlineLvl w:val="1"/>
    </w:pPr>
    <w:rPr>
      <w:b/>
      <w:i/>
      <w:sz w:val="24"/>
    </w:rPr>
  </w:style>
  <w:style w:type="paragraph" w:styleId="Ttulo3">
    <w:name w:val="heading 3"/>
    <w:basedOn w:val="Normal"/>
    <w:next w:val="Normal"/>
    <w:qFormat/>
    <w:rsid w:val="000B17E6"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Ttulo4">
    <w:name w:val="heading 4"/>
    <w:basedOn w:val="Normal"/>
    <w:next w:val="Normal"/>
    <w:qFormat/>
    <w:rsid w:val="000B17E6"/>
    <w:pPr>
      <w:keepNext/>
      <w:tabs>
        <w:tab w:val="left" w:pos="9923"/>
      </w:tabs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0B17E6"/>
    <w:pPr>
      <w:keepNext/>
      <w:ind w:left="142"/>
      <w:jc w:val="both"/>
      <w:outlineLvl w:val="4"/>
    </w:pPr>
    <w:rPr>
      <w:b/>
      <w:bCs/>
      <w:sz w:val="24"/>
    </w:rPr>
  </w:style>
  <w:style w:type="paragraph" w:styleId="Ttulo6">
    <w:name w:val="heading 6"/>
    <w:basedOn w:val="Normal"/>
    <w:next w:val="Normal"/>
    <w:qFormat/>
    <w:rsid w:val="000B17E6"/>
    <w:pPr>
      <w:keepNext/>
      <w:ind w:firstLine="1134"/>
      <w:outlineLvl w:val="5"/>
    </w:pPr>
    <w:rPr>
      <w:rFonts w:eastAsia="SimSun" w:cs="Arial"/>
      <w:sz w:val="28"/>
      <w:szCs w:val="28"/>
    </w:rPr>
  </w:style>
  <w:style w:type="paragraph" w:styleId="Ttulo7">
    <w:name w:val="heading 7"/>
    <w:basedOn w:val="Normal"/>
    <w:next w:val="Normal"/>
    <w:qFormat/>
    <w:rsid w:val="000B17E6"/>
    <w:pPr>
      <w:keepNext/>
      <w:jc w:val="center"/>
      <w:outlineLvl w:val="6"/>
    </w:pPr>
    <w:rPr>
      <w:rFonts w:eastAsia="SimSun" w:cs="Arial"/>
      <w:b/>
      <w:bCs/>
      <w:sz w:val="28"/>
      <w:szCs w:val="28"/>
    </w:rPr>
  </w:style>
  <w:style w:type="paragraph" w:styleId="Ttulo8">
    <w:name w:val="heading 8"/>
    <w:basedOn w:val="Normal"/>
    <w:next w:val="Normal"/>
    <w:qFormat/>
    <w:rsid w:val="000B17E6"/>
    <w:pPr>
      <w:keepNext/>
      <w:jc w:val="center"/>
      <w:outlineLvl w:val="7"/>
    </w:pPr>
    <w:rPr>
      <w:rFonts w:ascii="Times New Roman" w:eastAsia="SimSun" w:hAnsi="Times New Roman"/>
      <w:b/>
      <w:bCs/>
      <w:sz w:val="32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B17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B17E6"/>
    <w:pPr>
      <w:tabs>
        <w:tab w:val="center" w:pos="4419"/>
        <w:tab w:val="right" w:pos="8838"/>
      </w:tabs>
    </w:pPr>
  </w:style>
  <w:style w:type="character" w:styleId="Refdecomentrio">
    <w:name w:val="annotation reference"/>
    <w:basedOn w:val="Fontepargpadro"/>
    <w:semiHidden/>
    <w:rsid w:val="000B17E6"/>
    <w:rPr>
      <w:sz w:val="16"/>
    </w:rPr>
  </w:style>
  <w:style w:type="paragraph" w:styleId="Textodecomentrio">
    <w:name w:val="annotation text"/>
    <w:basedOn w:val="Normal"/>
    <w:semiHidden/>
    <w:rsid w:val="000B17E6"/>
  </w:style>
  <w:style w:type="paragraph" w:styleId="Recuodecorpodetexto">
    <w:name w:val="Body Text Indent"/>
    <w:basedOn w:val="Normal"/>
    <w:rsid w:val="000B17E6"/>
    <w:pPr>
      <w:ind w:firstLine="1134"/>
      <w:jc w:val="both"/>
    </w:pPr>
    <w:rPr>
      <w:sz w:val="24"/>
    </w:rPr>
  </w:style>
  <w:style w:type="paragraph" w:styleId="Recuodecorpodetexto2">
    <w:name w:val="Body Text Indent 2"/>
    <w:basedOn w:val="Normal"/>
    <w:rsid w:val="000B17E6"/>
    <w:pPr>
      <w:ind w:firstLine="993"/>
      <w:jc w:val="both"/>
    </w:pPr>
    <w:rPr>
      <w:sz w:val="24"/>
    </w:rPr>
  </w:style>
  <w:style w:type="paragraph" w:styleId="Corpodetexto">
    <w:name w:val="Body Text"/>
    <w:basedOn w:val="Normal"/>
    <w:rsid w:val="000B17E6"/>
    <w:pPr>
      <w:jc w:val="both"/>
    </w:pPr>
    <w:rPr>
      <w:sz w:val="24"/>
    </w:rPr>
  </w:style>
  <w:style w:type="paragraph" w:styleId="Recuodecorpodetexto3">
    <w:name w:val="Body Text Indent 3"/>
    <w:basedOn w:val="Normal"/>
    <w:rsid w:val="000B17E6"/>
    <w:pPr>
      <w:ind w:firstLine="709"/>
      <w:jc w:val="both"/>
    </w:pPr>
    <w:rPr>
      <w:sz w:val="24"/>
    </w:rPr>
  </w:style>
  <w:style w:type="paragraph" w:styleId="Ttulo">
    <w:name w:val="Title"/>
    <w:basedOn w:val="Normal"/>
    <w:qFormat/>
    <w:rsid w:val="000B17E6"/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left" w:pos="10635"/>
        <w:tab w:val="left" w:pos="11344"/>
        <w:tab w:val="left" w:pos="12053"/>
      </w:tabs>
      <w:jc w:val="center"/>
    </w:pPr>
    <w:rPr>
      <w:b/>
      <w:sz w:val="24"/>
      <w:u w:val="single"/>
    </w:rPr>
  </w:style>
  <w:style w:type="paragraph" w:styleId="MapadoDocumento">
    <w:name w:val="Document Map"/>
    <w:basedOn w:val="Normal"/>
    <w:semiHidden/>
    <w:rsid w:val="00D27E47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link w:val="TextodebaloChar"/>
    <w:rsid w:val="00163E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63E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1978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 </Company>
  <LinksUpToDate>false</LinksUpToDate>
  <CharactersWithSpaces>12640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/>
  <dc:creator>MIGUEL A.F.FARACO</dc:creator>
  <cp:keywords/>
  <cp:lastModifiedBy>Granfpolis</cp:lastModifiedBy>
  <cp:revision>13</cp:revision>
  <cp:lastPrinted>2009-06-10T19:29:00Z</cp:lastPrinted>
  <dcterms:created xsi:type="dcterms:W3CDTF">2013-12-30T17:29:00Z</dcterms:created>
  <dcterms:modified xsi:type="dcterms:W3CDTF">2014-03-31T17:28:00Z</dcterms:modified>
</cp:coreProperties>
</file>